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#122</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w:t>
      </w:r>
      <w:r>
        <w:rPr>
          <w:rFonts w:hint="eastAsia" w:ascii="Arial" w:hAnsi="Arial" w:eastAsia="Malgun Gothic" w:cs="Arial"/>
          <w:b/>
          <w:bCs/>
          <w:sz w:val="24"/>
          <w:szCs w:val="24"/>
          <w:lang w:val="en-US" w:eastAsia="zh-CN" w:bidi="ar-SA"/>
        </w:rPr>
        <w:t>6493</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Incheon, KR, 22</w:t>
      </w:r>
      <w:r>
        <w:rPr>
          <w:rFonts w:hint="eastAsia" w:ascii="Arial" w:hAnsi="Arial" w:eastAsia="Malgun Gothic" w:cs="Arial"/>
          <w:b/>
          <w:bCs/>
          <w:sz w:val="24"/>
          <w:szCs w:val="24"/>
          <w:lang w:val="en-US" w:eastAsia="zh-CN" w:bidi="ar-SA"/>
        </w:rPr>
        <w:t>nd</w:t>
      </w:r>
      <w:r>
        <w:rPr>
          <w:rFonts w:hint="default" w:ascii="Arial" w:hAnsi="Arial" w:eastAsia="Malgun Gothic" w:cs="Arial"/>
          <w:b/>
          <w:bCs/>
          <w:sz w:val="24"/>
          <w:szCs w:val="24"/>
          <w:lang w:val="en-GB" w:eastAsia="zh-CN" w:bidi="ar-SA"/>
        </w:rPr>
        <w:t xml:space="preserve"> – 26</w:t>
      </w:r>
      <w:r>
        <w:rPr>
          <w:rFonts w:hint="eastAsia" w:ascii="Arial" w:hAnsi="Arial" w:eastAsia="Malgun Gothic" w:cs="Arial"/>
          <w:b/>
          <w:bCs/>
          <w:sz w:val="24"/>
          <w:szCs w:val="24"/>
          <w:lang w:val="en-US" w:eastAsia="zh-CN" w:bidi="ar-SA"/>
        </w:rPr>
        <w:t>th</w:t>
      </w:r>
      <w:r>
        <w:rPr>
          <w:rFonts w:hint="default" w:ascii="Arial" w:hAnsi="Arial" w:eastAsia="Malgun Gothic" w:cs="Arial"/>
          <w:b/>
          <w:bCs/>
          <w:sz w:val="24"/>
          <w:szCs w:val="24"/>
          <w:lang w:val="en-GB" w:eastAsia="zh-CN" w:bidi="ar-SA"/>
        </w:rPr>
        <w:t xml:space="preserve"> May 2023</w:t>
      </w:r>
    </w:p>
    <w:p>
      <w:pPr>
        <w:overflowPunct w:val="0"/>
        <w:autoSpaceDE w:val="0"/>
        <w:autoSpaceDN w:val="0"/>
        <w:adjustRightInd w:val="0"/>
        <w:spacing w:line="240" w:lineRule="auto"/>
        <w:jc w:val="left"/>
        <w:textAlignment w:val="baseline"/>
        <w:rPr>
          <w:rFonts w:ascii="Arial" w:hAnsi="Arial" w:eastAsia="宋体"/>
          <w:b/>
          <w:bCs/>
          <w:sz w:val="24"/>
          <w:lang w:val="en-GB"/>
        </w:rPr>
      </w:pPr>
    </w:p>
    <w:p>
      <w:pPr>
        <w:overflowPunct w:val="0"/>
        <w:autoSpaceDE w:val="0"/>
        <w:autoSpaceDN w:val="0"/>
        <w:adjustRightIn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On UAV identification broadcast</w:t>
      </w:r>
    </w:p>
    <w:p>
      <w:pPr>
        <w:overflowPunct w:val="0"/>
        <w:autoSpaceDE w:val="0"/>
        <w:autoSpaceDN w:val="0"/>
        <w:adjustRightIn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7.8.5</w:t>
      </w:r>
    </w:p>
    <w:p>
      <w:pPr>
        <w:overflowPunct w:val="0"/>
        <w:autoSpaceDE w:val="0"/>
        <w:autoSpaceDN w:val="0"/>
        <w:adjustRightIn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180" w:line="240" w:lineRule="auto"/>
        <w:rPr>
          <w:sz w:val="20"/>
          <w:szCs w:val="20"/>
        </w:rPr>
      </w:pPr>
      <w:r>
        <w:rPr>
          <w:sz w:val="20"/>
          <w:szCs w:val="20"/>
        </w:rPr>
        <w:t>I</w:t>
      </w:r>
      <w:r>
        <w:rPr>
          <w:rFonts w:hint="eastAsia"/>
          <w:sz w:val="20"/>
          <w:szCs w:val="20"/>
        </w:rPr>
        <w:t>n</w:t>
      </w:r>
      <w:r>
        <w:rPr>
          <w:sz w:val="20"/>
          <w:szCs w:val="20"/>
        </w:rPr>
        <w:t xml:space="preserve"> </w:t>
      </w:r>
      <w:r>
        <w:rPr>
          <w:rFonts w:hint="eastAsia"/>
          <w:sz w:val="20"/>
          <w:szCs w:val="20"/>
        </w:rPr>
        <w:t>last</w:t>
      </w:r>
      <w:r>
        <w:rPr>
          <w:sz w:val="20"/>
          <w:szCs w:val="20"/>
        </w:rPr>
        <w:t xml:space="preserve"> </w:t>
      </w:r>
      <w:r>
        <w:rPr>
          <w:rFonts w:hint="eastAsia"/>
          <w:sz w:val="20"/>
          <w:szCs w:val="20"/>
        </w:rPr>
        <w:t>RAN</w:t>
      </w:r>
      <w:r>
        <w:rPr>
          <w:sz w:val="20"/>
          <w:szCs w:val="20"/>
        </w:rPr>
        <w:t xml:space="preserve">2 </w:t>
      </w:r>
      <w:r>
        <w:rPr>
          <w:rFonts w:hint="eastAsia"/>
          <w:sz w:val="20"/>
          <w:szCs w:val="20"/>
        </w:rPr>
        <w:t>meeting</w:t>
      </w:r>
      <w:r>
        <w:rPr>
          <w:sz w:val="20"/>
          <w:szCs w:val="20"/>
        </w:rPr>
        <w:t xml:space="preserve"> [1]</w:t>
      </w:r>
      <w:r>
        <w:rPr>
          <w:rFonts w:hint="eastAsia"/>
          <w:sz w:val="20"/>
          <w:szCs w:val="20"/>
          <w:lang w:val="en-US" w:eastAsia="zh-CN"/>
        </w:rPr>
        <w:t xml:space="preserve">, </w:t>
      </w:r>
      <w:r>
        <w:rPr>
          <w:rFonts w:hint="eastAsia"/>
          <w:sz w:val="20"/>
          <w:szCs w:val="20"/>
        </w:rPr>
        <w:t xml:space="preserve">following </w:t>
      </w:r>
      <w:r>
        <w:rPr>
          <w:sz w:val="20"/>
          <w:szCs w:val="20"/>
        </w:rPr>
        <w:t>agreement are reached</w:t>
      </w:r>
      <w:r>
        <w:rPr>
          <w:rFonts w:hint="eastAsia"/>
          <w:sz w:val="20"/>
          <w:szCs w:val="20"/>
          <w:lang w:val="en-US" w:eastAsia="zh-CN"/>
        </w:rPr>
        <w:t xml:space="preserve"> on UAV BRID and DAA</w:t>
      </w:r>
      <w:r>
        <w:rPr>
          <w:sz w:val="20"/>
          <w:szCs w:val="20"/>
        </w:rPr>
        <w:t>:</w:t>
      </w:r>
    </w:p>
    <w:p>
      <w:pPr>
        <w:widowControl/>
        <w:pBdr>
          <w:top w:val="single" w:color="auto" w:sz="4" w:space="1"/>
          <w:left w:val="single" w:color="auto" w:sz="4" w:space="4"/>
          <w:bottom w:val="single" w:color="auto" w:sz="4" w:space="1"/>
          <w:right w:val="single" w:color="auto" w:sz="4" w:space="4"/>
        </w:pBdr>
        <w:tabs>
          <w:tab w:val="left" w:pos="1622"/>
        </w:tabs>
        <w:spacing w:after="0" w:line="240" w:lineRule="auto"/>
        <w:ind w:left="1622" w:hanging="363"/>
        <w:jc w:val="left"/>
        <w:rPr>
          <w:rFonts w:ascii="Arial" w:hAnsi="Arial" w:eastAsia="MS Mincho" w:cs="Arial"/>
          <w:b/>
          <w:bCs/>
          <w:kern w:val="0"/>
          <w:sz w:val="18"/>
          <w:lang w:val="en-GB" w:eastAsia="en-GB"/>
        </w:rPr>
      </w:pPr>
      <w:r>
        <w:rPr>
          <w:rFonts w:ascii="Arial" w:hAnsi="Arial" w:eastAsia="MS Mincho" w:cs="Arial"/>
          <w:b/>
          <w:bCs/>
          <w:kern w:val="0"/>
          <w:sz w:val="18"/>
          <w:lang w:val="en-GB" w:eastAsia="en-GB"/>
        </w:rPr>
        <w:t>Agreements:</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after="0" w:line="240" w:lineRule="auto"/>
        <w:jc w:val="left"/>
        <w:textAlignment w:val="baseline"/>
        <w:rPr>
          <w:rFonts w:ascii="Arial" w:hAnsi="Arial" w:eastAsia="MS Mincho" w:cs="Arial"/>
          <w:kern w:val="0"/>
          <w:sz w:val="18"/>
          <w:lang w:val="en-GB" w:eastAsia="en-GB"/>
        </w:rPr>
      </w:pPr>
      <w:r>
        <w:rPr>
          <w:rFonts w:ascii="Arial" w:hAnsi="Arial" w:eastAsia="MS Mincho" w:cs="Arial"/>
          <w:kern w:val="0"/>
          <w:sz w:val="18"/>
          <w:lang w:val="en-GB" w:eastAsia="en-GB"/>
        </w:rPr>
        <w:t xml:space="preserve">DAA can be supported using the same framework as used for BRID transmission over the LTE and NR PC5 interface, without any specific enhancements. </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after="0" w:line="240" w:lineRule="auto"/>
        <w:jc w:val="left"/>
        <w:textAlignment w:val="baseline"/>
        <w:rPr>
          <w:rFonts w:ascii="Arial" w:hAnsi="Arial" w:eastAsia="MS Mincho" w:cs="Arial"/>
          <w:kern w:val="0"/>
          <w:sz w:val="18"/>
          <w:lang w:val="en-GB" w:eastAsia="en-GB"/>
        </w:rPr>
      </w:pPr>
      <w:r>
        <w:rPr>
          <w:rFonts w:ascii="Arial" w:hAnsi="Arial" w:eastAsia="MS Mincho" w:cs="Arial"/>
          <w:kern w:val="0"/>
          <w:sz w:val="18"/>
          <w:lang w:val="en-GB" w:eastAsia="en-GB"/>
        </w:rPr>
        <w:t xml:space="preserve">LTE PC5 Mode-4 resource allocation is supported, and LTE PC5 Mode-3 is not supported </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after="0" w:line="240" w:lineRule="auto"/>
        <w:jc w:val="left"/>
        <w:textAlignment w:val="baseline"/>
        <w:rPr>
          <w:rFonts w:ascii="Arial" w:hAnsi="Arial" w:eastAsia="MS Mincho" w:cs="Arial"/>
          <w:kern w:val="0"/>
          <w:sz w:val="18"/>
          <w:lang w:val="en-GB" w:eastAsia="en-GB"/>
        </w:rPr>
      </w:pPr>
      <w:r>
        <w:rPr>
          <w:rFonts w:ascii="Arial" w:hAnsi="Arial" w:eastAsia="MS Mincho" w:cs="Arial"/>
          <w:kern w:val="0"/>
          <w:sz w:val="18"/>
          <w:lang w:val="en-GB" w:eastAsia="en-GB"/>
        </w:rPr>
        <w:t xml:space="preserve">NR PC5 mode-1 is not supported </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after="0" w:line="240" w:lineRule="auto"/>
        <w:jc w:val="left"/>
        <w:textAlignment w:val="baseline"/>
        <w:rPr>
          <w:rFonts w:ascii="Arial" w:hAnsi="Arial" w:eastAsia="MS Mincho" w:cs="Arial"/>
          <w:kern w:val="0"/>
          <w:sz w:val="18"/>
          <w:lang w:val="en-GB" w:eastAsia="en-GB"/>
        </w:rPr>
      </w:pPr>
      <w:r>
        <w:rPr>
          <w:rFonts w:ascii="Arial" w:hAnsi="Arial" w:eastAsia="MS Mincho" w:cs="Arial"/>
          <w:kern w:val="0"/>
          <w:sz w:val="18"/>
          <w:lang w:val="en-GB" w:eastAsia="en-GB"/>
        </w:rPr>
        <w:t>For LTE PC5, we will follow the NR PC5 framework agreements, unless explicitly identified e.g. a strong technical reason</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after="0" w:line="240" w:lineRule="auto"/>
        <w:jc w:val="left"/>
        <w:textAlignment w:val="baseline"/>
        <w:rPr>
          <w:rFonts w:ascii="Arial" w:hAnsi="Arial" w:eastAsia="MS Mincho" w:cs="Arial"/>
          <w:kern w:val="0"/>
          <w:sz w:val="18"/>
          <w:lang w:val="en-GB" w:eastAsia="en-GB"/>
        </w:rPr>
      </w:pPr>
      <w:r>
        <w:rPr>
          <w:rFonts w:ascii="Arial" w:hAnsi="Arial" w:eastAsia="MS Mincho" w:cs="Arial"/>
          <w:kern w:val="0"/>
          <w:sz w:val="18"/>
          <w:lang w:val="en-GB" w:eastAsia="en-GB"/>
        </w:rPr>
        <w:t>RAN2 assumes that BRID and DAA services will be delivered on a frequency designated by regulators</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after="0" w:line="240" w:lineRule="auto"/>
        <w:jc w:val="left"/>
        <w:textAlignment w:val="baseline"/>
        <w:rPr>
          <w:rFonts w:ascii="Arial" w:hAnsi="Arial" w:eastAsia="MS Mincho" w:cs="Arial"/>
          <w:kern w:val="0"/>
          <w:sz w:val="18"/>
          <w:highlight w:val="yellow"/>
          <w:lang w:val="en-GB" w:eastAsia="en-GB"/>
        </w:rPr>
      </w:pPr>
      <w:r>
        <w:rPr>
          <w:rFonts w:ascii="Arial" w:hAnsi="Arial" w:eastAsia="MS Mincho" w:cs="Arial"/>
          <w:kern w:val="0"/>
          <w:sz w:val="18"/>
          <w:lang w:val="en-GB" w:eastAsia="en-GB"/>
        </w:rPr>
        <w:t xml:space="preserve">As a baseline, we will use the existing V2X QoS framework.  </w:t>
      </w:r>
      <w:r>
        <w:rPr>
          <w:rFonts w:ascii="Arial" w:hAnsi="Arial" w:eastAsia="MS Mincho" w:cs="Arial"/>
          <w:kern w:val="0"/>
          <w:sz w:val="18"/>
          <w:highlight w:val="yellow"/>
          <w:lang w:val="en-GB" w:eastAsia="en-GB"/>
        </w:rPr>
        <w:t xml:space="preserve">FFS whether different resource pools are needed for UAV services  </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after="0" w:line="240" w:lineRule="auto"/>
        <w:jc w:val="left"/>
        <w:textAlignment w:val="baseline"/>
        <w:rPr>
          <w:rFonts w:ascii="Arial" w:hAnsi="Arial" w:eastAsia="MS Mincho" w:cs="Arial"/>
          <w:kern w:val="0"/>
          <w:sz w:val="18"/>
          <w:lang w:val="en-GB" w:eastAsia="en-GB"/>
        </w:rPr>
      </w:pPr>
      <w:r>
        <w:rPr>
          <w:rFonts w:ascii="Arial" w:hAnsi="Arial" w:eastAsia="MS Mincho" w:cs="Arial"/>
          <w:kern w:val="0"/>
          <w:sz w:val="18"/>
          <w:lang w:val="en-GB" w:eastAsia="en-GB"/>
        </w:rPr>
        <w:t>No further enhancement on PC5 range for A2X broadcast services will be pursued in this release</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after="0" w:line="240" w:lineRule="auto"/>
        <w:jc w:val="left"/>
        <w:textAlignment w:val="baseline"/>
        <w:rPr>
          <w:rFonts w:ascii="Arial" w:hAnsi="Arial" w:eastAsia="MS Mincho" w:cs="Arial"/>
          <w:kern w:val="0"/>
          <w:sz w:val="18"/>
          <w:lang w:val="en-GB" w:eastAsia="en-GB"/>
        </w:rPr>
      </w:pPr>
      <w:r>
        <w:rPr>
          <w:rFonts w:ascii="Arial" w:hAnsi="Arial" w:eastAsia="MS Mincho" w:cs="Arial"/>
          <w:kern w:val="0"/>
          <w:sz w:val="18"/>
          <w:lang w:val="en-GB" w:eastAsia="en-GB"/>
        </w:rPr>
        <w:t>We will not investigate interference for BRID and DAA broadcast</w:t>
      </w:r>
    </w:p>
    <w:p>
      <w:pPr>
        <w:spacing w:after="180" w:line="240" w:lineRule="auto"/>
        <w:rPr>
          <w:rFonts w:hint="eastAsia"/>
          <w:sz w:val="20"/>
          <w:szCs w:val="20"/>
        </w:rPr>
      </w:pPr>
      <w:r>
        <w:rPr>
          <w:sz w:val="20"/>
          <w:szCs w:val="20"/>
        </w:rPr>
        <w:t>In this contribution, we provide further consideration on the FFS issue.</w:t>
      </w:r>
    </w:p>
    <w:p>
      <w:pPr>
        <w:pStyle w:val="2"/>
        <w:widowControl/>
        <w:numPr>
          <w:ilvl w:val="0"/>
          <w:numId w:val="3"/>
        </w:numPr>
        <w:pBdr>
          <w:top w:val="single" w:color="auto" w:sz="12" w:space="3"/>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b w:val="0"/>
          <w:bCs w:val="0"/>
          <w:kern w:val="0"/>
          <w:sz w:val="32"/>
          <w:szCs w:val="36"/>
        </w:rPr>
      </w:pPr>
      <w:bookmarkStart w:id="2" w:name="OLE_LINK1"/>
      <w:r>
        <w:rPr>
          <w:rFonts w:hint="eastAsia" w:ascii="Arial" w:hAnsi="Arial" w:cs="Arial"/>
          <w:b w:val="0"/>
          <w:bCs w:val="0"/>
          <w:kern w:val="0"/>
          <w:sz w:val="32"/>
          <w:szCs w:val="36"/>
        </w:rPr>
        <w:t>Discussion</w:t>
      </w:r>
    </w:p>
    <w:bookmarkEnd w:id="2"/>
    <w:p>
      <w:pPr>
        <w:spacing w:after="180" w:line="240" w:lineRule="auto"/>
        <w:rPr>
          <w:sz w:val="20"/>
          <w:szCs w:val="20"/>
        </w:rPr>
      </w:pPr>
      <w:r>
        <w:rPr>
          <w:sz w:val="20"/>
          <w:szCs w:val="20"/>
        </w:rPr>
        <w:t>After last RAN2 meeting, it is still FFS whether different resource pools are need for UAV services.</w:t>
      </w:r>
    </w:p>
    <w:p>
      <w:pPr>
        <w:spacing w:after="180" w:line="240" w:lineRule="auto"/>
        <w:rPr>
          <w:sz w:val="20"/>
          <w:szCs w:val="20"/>
        </w:rPr>
      </w:pPr>
      <w:r>
        <w:rPr>
          <w:sz w:val="20"/>
          <w:szCs w:val="20"/>
        </w:rPr>
        <w:t>Firstly, t</w:t>
      </w:r>
      <w:r>
        <w:rPr>
          <w:rFonts w:hint="eastAsia"/>
          <w:sz w:val="20"/>
          <w:szCs w:val="20"/>
        </w:rPr>
        <w:t>o have separate resource pool for BRID and DAA seems cause further resource fragmentation. However, considering the regulatory requirement on BRID and DAA, we may need to consider how to configure the radio resource with minimized interference from other services. At least separate resource pool for UAV UE can be supported to exclude interference from other types of UE, e.g. territorial UE.</w:t>
      </w:r>
    </w:p>
    <w:p>
      <w:pPr>
        <w:spacing w:after="180" w:line="240" w:lineRule="auto"/>
        <w:rPr>
          <w:rFonts w:hint="eastAsia"/>
          <w:sz w:val="20"/>
          <w:szCs w:val="20"/>
        </w:rPr>
      </w:pPr>
      <w:r>
        <w:rPr>
          <w:sz w:val="20"/>
          <w:szCs w:val="20"/>
        </w:rPr>
        <w:t>Secondly, UAV services are to be provided on designated band according to regulation requirement. However, it is unclear whether the designated band is dedicated band or may be shared with other resource. So it is still meaningful to provide dedicated resource pool for UAV services.</w:t>
      </w:r>
    </w:p>
    <w:p>
      <w:pPr>
        <w:spacing w:after="180" w:line="240" w:lineRule="auto"/>
        <w:rPr>
          <w:sz w:val="20"/>
          <w:szCs w:val="20"/>
        </w:rPr>
      </w:pPr>
      <w:r>
        <w:rPr>
          <w:sz w:val="20"/>
          <w:szCs w:val="20"/>
        </w:rPr>
        <w:t xml:space="preserve">Further, to support separate resource pool does not exclude shared resource pool configuration. </w:t>
      </w:r>
      <w:r>
        <w:rPr>
          <w:rFonts w:hint="eastAsia"/>
          <w:sz w:val="20"/>
          <w:szCs w:val="20"/>
          <w:lang w:val="en-US" w:eastAsia="zh-CN"/>
        </w:rPr>
        <w:t>So far, w</w:t>
      </w:r>
      <w:r>
        <w:rPr>
          <w:rFonts w:hint="eastAsia"/>
          <w:sz w:val="20"/>
          <w:szCs w:val="20"/>
        </w:rPr>
        <w:t>e</w:t>
      </w:r>
      <w:r>
        <w:rPr>
          <w:sz w:val="20"/>
          <w:szCs w:val="20"/>
        </w:rPr>
        <w:t xml:space="preserve"> </w:t>
      </w:r>
      <w:r>
        <w:rPr>
          <w:rFonts w:hint="eastAsia"/>
          <w:sz w:val="20"/>
          <w:szCs w:val="20"/>
        </w:rPr>
        <w:t>should</w:t>
      </w:r>
      <w:r>
        <w:rPr>
          <w:sz w:val="20"/>
          <w:szCs w:val="20"/>
        </w:rPr>
        <w:t xml:space="preserve"> not exclude the separate </w:t>
      </w:r>
      <w:r>
        <w:rPr>
          <w:rFonts w:hint="eastAsia"/>
          <w:sz w:val="20"/>
          <w:szCs w:val="20"/>
          <w:lang w:eastAsia="zh-CN"/>
        </w:rPr>
        <w:t>resource</w:t>
      </w:r>
      <w:r>
        <w:rPr>
          <w:sz w:val="20"/>
          <w:szCs w:val="20"/>
        </w:rPr>
        <w:t xml:space="preserve"> pool configuration and provide </w:t>
      </w:r>
      <w:r>
        <w:rPr>
          <w:rFonts w:hint="eastAsia"/>
          <w:sz w:val="20"/>
          <w:szCs w:val="20"/>
          <w:lang w:eastAsia="zh-CN"/>
        </w:rPr>
        <w:t>flexibility</w:t>
      </w:r>
      <w:r>
        <w:rPr>
          <w:sz w:val="20"/>
          <w:szCs w:val="20"/>
        </w:rPr>
        <w:t xml:space="preserve"> to implem</w:t>
      </w:r>
      <w:bookmarkStart w:id="3" w:name="_GoBack"/>
      <w:bookmarkEnd w:id="3"/>
      <w:r>
        <w:rPr>
          <w:sz w:val="20"/>
          <w:szCs w:val="20"/>
        </w:rPr>
        <w:t>entation.</w:t>
      </w:r>
    </w:p>
    <w:p>
      <w:pPr>
        <w:spacing w:after="120" w:line="240" w:lineRule="auto"/>
        <w:rPr>
          <w:b/>
          <w:bCs/>
          <w:szCs w:val="21"/>
        </w:rPr>
      </w:pPr>
      <w:r>
        <w:rPr>
          <w:rFonts w:hint="eastAsia"/>
          <w:b/>
          <w:bCs/>
          <w:szCs w:val="21"/>
        </w:rPr>
        <w:t xml:space="preserve">Proposal </w:t>
      </w:r>
      <w:r>
        <w:rPr>
          <w:b/>
          <w:bCs/>
          <w:szCs w:val="21"/>
        </w:rPr>
        <w:t>1</w:t>
      </w:r>
      <w:r>
        <w:rPr>
          <w:rFonts w:hint="eastAsia"/>
          <w:b/>
          <w:bCs/>
          <w:szCs w:val="21"/>
        </w:rPr>
        <w:t>: Dedicated resource pool for BRID and DAA is supported.</w:t>
      </w:r>
      <w:r>
        <w:rPr>
          <w:b/>
          <w:bCs/>
          <w:szCs w:val="21"/>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after="120" w:line="240" w:lineRule="auto"/>
        <w:rPr>
          <w:rFonts w:hint="eastAsia"/>
          <w:b/>
          <w:bCs/>
          <w:szCs w:val="21"/>
        </w:rPr>
      </w:pPr>
      <w:r>
        <w:rPr>
          <w:rFonts w:hint="eastAsia"/>
          <w:b/>
          <w:bCs/>
          <w:szCs w:val="21"/>
        </w:rPr>
        <w:t xml:space="preserve">Proposal </w:t>
      </w:r>
      <w:r>
        <w:rPr>
          <w:b/>
          <w:bCs/>
          <w:szCs w:val="21"/>
        </w:rPr>
        <w:t>1</w:t>
      </w:r>
      <w:r>
        <w:rPr>
          <w:rFonts w:hint="eastAsia"/>
          <w:b/>
          <w:bCs/>
          <w:szCs w:val="21"/>
        </w:rPr>
        <w:t>: Dedicated resource pool for BRID and DAA is supported.</w:t>
      </w:r>
      <w:r>
        <w:rPr>
          <w:b/>
          <w:bCs/>
          <w:szCs w:val="21"/>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spacing w:after="120" w:line="240" w:lineRule="auto"/>
        <w:rPr>
          <w:szCs w:val="21"/>
        </w:rPr>
      </w:pPr>
      <w:r>
        <w:rPr>
          <w:rFonts w:hint="eastAsia"/>
          <w:szCs w:val="21"/>
        </w:rPr>
        <w:t>RAN2#121</w:t>
      </w:r>
      <w:r>
        <w:rPr>
          <w:szCs w:val="21"/>
        </w:rPr>
        <w:t>-bis</w:t>
      </w:r>
      <w:r>
        <w:rPr>
          <w:rFonts w:hint="eastAsia"/>
          <w:szCs w:val="21"/>
        </w:rPr>
        <w:t xml:space="preserve"> chairman notes</w:t>
      </w:r>
    </w:p>
    <w:sectPr>
      <w:pgSz w:w="11906" w:h="16838"/>
      <w:pgMar w:top="1440" w:right="975"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A5BBC91"/>
    <w:multiLevelType w:val="singleLevel"/>
    <w:tmpl w:val="0A5BBC91"/>
    <w:lvl w:ilvl="0" w:tentative="0">
      <w:start w:val="1"/>
      <w:numFmt w:val="decimal"/>
      <w:suff w:val="space"/>
      <w:lvlText w:val="[%1]"/>
      <w:lvlJc w:val="left"/>
    </w:lvl>
  </w:abstractNum>
  <w:abstractNum w:abstractNumId="3">
    <w:nsid w:val="44DD18FC"/>
    <w:multiLevelType w:val="multilevel"/>
    <w:tmpl w:val="44DD18F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021C"/>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4B3"/>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34B1"/>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46B5"/>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4D3C"/>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46490"/>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666"/>
    <w:rsid w:val="00BB0A6D"/>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3782B"/>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1234"/>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1F87CA8"/>
    <w:rsid w:val="02017286"/>
    <w:rsid w:val="02115596"/>
    <w:rsid w:val="0212463B"/>
    <w:rsid w:val="02142423"/>
    <w:rsid w:val="02145888"/>
    <w:rsid w:val="021627D8"/>
    <w:rsid w:val="02193BD4"/>
    <w:rsid w:val="022C4B5A"/>
    <w:rsid w:val="022D295E"/>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8290E"/>
    <w:rsid w:val="033E499A"/>
    <w:rsid w:val="0347521D"/>
    <w:rsid w:val="035A5498"/>
    <w:rsid w:val="035B5483"/>
    <w:rsid w:val="036C3B3B"/>
    <w:rsid w:val="037175E3"/>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C75860"/>
    <w:rsid w:val="04EB5671"/>
    <w:rsid w:val="04ED36E0"/>
    <w:rsid w:val="04FB5FD2"/>
    <w:rsid w:val="050C31AF"/>
    <w:rsid w:val="05174168"/>
    <w:rsid w:val="051A0175"/>
    <w:rsid w:val="051E36E6"/>
    <w:rsid w:val="0526323F"/>
    <w:rsid w:val="053166CA"/>
    <w:rsid w:val="05332C41"/>
    <w:rsid w:val="054C7D3F"/>
    <w:rsid w:val="054D4214"/>
    <w:rsid w:val="05526E77"/>
    <w:rsid w:val="056D39BD"/>
    <w:rsid w:val="058267E3"/>
    <w:rsid w:val="058442CB"/>
    <w:rsid w:val="05961927"/>
    <w:rsid w:val="05AE79A1"/>
    <w:rsid w:val="05B21BDC"/>
    <w:rsid w:val="05D1713F"/>
    <w:rsid w:val="05D92123"/>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93C7B"/>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2E5CD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D382E"/>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F257F"/>
    <w:rsid w:val="09607DCD"/>
    <w:rsid w:val="096B1E85"/>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83924"/>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373E5"/>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0129C"/>
    <w:rsid w:val="0B3522E3"/>
    <w:rsid w:val="0B3A6177"/>
    <w:rsid w:val="0B3E2EDB"/>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56654"/>
    <w:rsid w:val="0C0F2FEF"/>
    <w:rsid w:val="0C115C01"/>
    <w:rsid w:val="0C1958D4"/>
    <w:rsid w:val="0C21687B"/>
    <w:rsid w:val="0C221921"/>
    <w:rsid w:val="0C2B7B6C"/>
    <w:rsid w:val="0C35257F"/>
    <w:rsid w:val="0C42193D"/>
    <w:rsid w:val="0C4E0C6C"/>
    <w:rsid w:val="0C5C4277"/>
    <w:rsid w:val="0C681DEB"/>
    <w:rsid w:val="0C70637B"/>
    <w:rsid w:val="0C710975"/>
    <w:rsid w:val="0C7A6655"/>
    <w:rsid w:val="0C7D69BF"/>
    <w:rsid w:val="0C831603"/>
    <w:rsid w:val="0C97562A"/>
    <w:rsid w:val="0CB47222"/>
    <w:rsid w:val="0CB5613D"/>
    <w:rsid w:val="0CCA31B6"/>
    <w:rsid w:val="0CCE60AE"/>
    <w:rsid w:val="0CD61581"/>
    <w:rsid w:val="0CE2368A"/>
    <w:rsid w:val="0CE55396"/>
    <w:rsid w:val="0CF31DF7"/>
    <w:rsid w:val="0CF40AF8"/>
    <w:rsid w:val="0D041213"/>
    <w:rsid w:val="0D1F6EAF"/>
    <w:rsid w:val="0D2C3BFA"/>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26BCA"/>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91E9E"/>
    <w:rsid w:val="0FFC2B88"/>
    <w:rsid w:val="0FFD42FF"/>
    <w:rsid w:val="10107984"/>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B20497"/>
    <w:rsid w:val="10B2230B"/>
    <w:rsid w:val="10BA6965"/>
    <w:rsid w:val="10C91FA9"/>
    <w:rsid w:val="10D80BBB"/>
    <w:rsid w:val="10DC7FF8"/>
    <w:rsid w:val="10E925AB"/>
    <w:rsid w:val="110651DD"/>
    <w:rsid w:val="110A40E9"/>
    <w:rsid w:val="110E125E"/>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64442"/>
    <w:rsid w:val="121E625C"/>
    <w:rsid w:val="12205607"/>
    <w:rsid w:val="12214918"/>
    <w:rsid w:val="122350B5"/>
    <w:rsid w:val="12376C75"/>
    <w:rsid w:val="1243378E"/>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9E7EAE"/>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80990"/>
    <w:rsid w:val="157C14AA"/>
    <w:rsid w:val="15823994"/>
    <w:rsid w:val="159260CF"/>
    <w:rsid w:val="15946A48"/>
    <w:rsid w:val="15947046"/>
    <w:rsid w:val="15951987"/>
    <w:rsid w:val="15A0619E"/>
    <w:rsid w:val="15B72752"/>
    <w:rsid w:val="15BA166F"/>
    <w:rsid w:val="15BD418E"/>
    <w:rsid w:val="15C72685"/>
    <w:rsid w:val="15C828CD"/>
    <w:rsid w:val="15CB3F81"/>
    <w:rsid w:val="15D36327"/>
    <w:rsid w:val="15EB2AA9"/>
    <w:rsid w:val="15F4371E"/>
    <w:rsid w:val="15FD7743"/>
    <w:rsid w:val="160F2C35"/>
    <w:rsid w:val="161C2166"/>
    <w:rsid w:val="16203964"/>
    <w:rsid w:val="162810CA"/>
    <w:rsid w:val="16314D23"/>
    <w:rsid w:val="16326F8F"/>
    <w:rsid w:val="16542691"/>
    <w:rsid w:val="16545026"/>
    <w:rsid w:val="165663D1"/>
    <w:rsid w:val="16585FCB"/>
    <w:rsid w:val="16620331"/>
    <w:rsid w:val="16657E45"/>
    <w:rsid w:val="16695D32"/>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B3A7D"/>
    <w:rsid w:val="175454DC"/>
    <w:rsid w:val="17636FAF"/>
    <w:rsid w:val="17702879"/>
    <w:rsid w:val="177761B3"/>
    <w:rsid w:val="177B281C"/>
    <w:rsid w:val="178424FA"/>
    <w:rsid w:val="178D2C84"/>
    <w:rsid w:val="178D7F71"/>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6D30BE"/>
    <w:rsid w:val="19B00ED9"/>
    <w:rsid w:val="19B56E5D"/>
    <w:rsid w:val="19B93C2B"/>
    <w:rsid w:val="19BD310F"/>
    <w:rsid w:val="19CB397F"/>
    <w:rsid w:val="19D74D72"/>
    <w:rsid w:val="19D9306B"/>
    <w:rsid w:val="19EA15B3"/>
    <w:rsid w:val="19F5126C"/>
    <w:rsid w:val="19F5578B"/>
    <w:rsid w:val="19FA1601"/>
    <w:rsid w:val="19FC4936"/>
    <w:rsid w:val="1A112EAE"/>
    <w:rsid w:val="1A164C1F"/>
    <w:rsid w:val="1A1D6630"/>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6C2DB6"/>
    <w:rsid w:val="1B741476"/>
    <w:rsid w:val="1B793426"/>
    <w:rsid w:val="1B801536"/>
    <w:rsid w:val="1B8260BC"/>
    <w:rsid w:val="1B8A2061"/>
    <w:rsid w:val="1B8F3D59"/>
    <w:rsid w:val="1BAA2BCF"/>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45415"/>
    <w:rsid w:val="1E1C0F23"/>
    <w:rsid w:val="1E1D3350"/>
    <w:rsid w:val="1E2D3856"/>
    <w:rsid w:val="1E2E6394"/>
    <w:rsid w:val="1E493A73"/>
    <w:rsid w:val="1E4C7C99"/>
    <w:rsid w:val="1E6E29BC"/>
    <w:rsid w:val="1E721FE6"/>
    <w:rsid w:val="1E805926"/>
    <w:rsid w:val="1E842EE0"/>
    <w:rsid w:val="1E88579D"/>
    <w:rsid w:val="1E897C5E"/>
    <w:rsid w:val="1EA5131C"/>
    <w:rsid w:val="1EAC0652"/>
    <w:rsid w:val="1EB33F98"/>
    <w:rsid w:val="1EB46E41"/>
    <w:rsid w:val="1EBB708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723F0C"/>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26704"/>
    <w:rsid w:val="223332AD"/>
    <w:rsid w:val="223F2906"/>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30400"/>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66ADD"/>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AC0275"/>
    <w:rsid w:val="26BC4331"/>
    <w:rsid w:val="26BF485A"/>
    <w:rsid w:val="26E32255"/>
    <w:rsid w:val="26EA75CE"/>
    <w:rsid w:val="26EC6E10"/>
    <w:rsid w:val="26EF32CA"/>
    <w:rsid w:val="26F061C9"/>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5C1900"/>
    <w:rsid w:val="2B707986"/>
    <w:rsid w:val="2B731A25"/>
    <w:rsid w:val="2B8A5BE5"/>
    <w:rsid w:val="2B8B12B1"/>
    <w:rsid w:val="2B930EF1"/>
    <w:rsid w:val="2BA25574"/>
    <w:rsid w:val="2BA323A5"/>
    <w:rsid w:val="2BA40613"/>
    <w:rsid w:val="2BA568A1"/>
    <w:rsid w:val="2BA86189"/>
    <w:rsid w:val="2BAA227A"/>
    <w:rsid w:val="2BAE7AC1"/>
    <w:rsid w:val="2BB6470A"/>
    <w:rsid w:val="2BBC1D69"/>
    <w:rsid w:val="2BBF1E23"/>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311BA"/>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6C427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702872"/>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07A1D"/>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225F5B"/>
    <w:rsid w:val="31302D16"/>
    <w:rsid w:val="31345F18"/>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187C1B"/>
    <w:rsid w:val="331B6EDE"/>
    <w:rsid w:val="332722F8"/>
    <w:rsid w:val="3329571E"/>
    <w:rsid w:val="33313D66"/>
    <w:rsid w:val="33352864"/>
    <w:rsid w:val="33385346"/>
    <w:rsid w:val="33397206"/>
    <w:rsid w:val="333F1B6A"/>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0F2BEC"/>
    <w:rsid w:val="341E6F75"/>
    <w:rsid w:val="341E76A7"/>
    <w:rsid w:val="342245A0"/>
    <w:rsid w:val="34243808"/>
    <w:rsid w:val="34283065"/>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52AFF"/>
    <w:rsid w:val="34EA0F65"/>
    <w:rsid w:val="34EF6036"/>
    <w:rsid w:val="34F2011B"/>
    <w:rsid w:val="34F73B82"/>
    <w:rsid w:val="34F92C6F"/>
    <w:rsid w:val="35027E6B"/>
    <w:rsid w:val="350826B6"/>
    <w:rsid w:val="35151E73"/>
    <w:rsid w:val="351B43DC"/>
    <w:rsid w:val="351B5AFA"/>
    <w:rsid w:val="351D7160"/>
    <w:rsid w:val="351E408A"/>
    <w:rsid w:val="35436A96"/>
    <w:rsid w:val="3544100D"/>
    <w:rsid w:val="355015DA"/>
    <w:rsid w:val="35560A7E"/>
    <w:rsid w:val="35623A85"/>
    <w:rsid w:val="35666732"/>
    <w:rsid w:val="35683ADC"/>
    <w:rsid w:val="356A5601"/>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C75A14"/>
    <w:rsid w:val="37D51DFC"/>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7698E"/>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B7B16"/>
    <w:rsid w:val="3D752505"/>
    <w:rsid w:val="3D762AD7"/>
    <w:rsid w:val="3D7A5575"/>
    <w:rsid w:val="3D7D0F46"/>
    <w:rsid w:val="3D836E69"/>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DF70DDB"/>
    <w:rsid w:val="3E006C5D"/>
    <w:rsid w:val="3E041EEC"/>
    <w:rsid w:val="3E051F58"/>
    <w:rsid w:val="3E066FA9"/>
    <w:rsid w:val="3E151359"/>
    <w:rsid w:val="3E151F4C"/>
    <w:rsid w:val="3E2C49F5"/>
    <w:rsid w:val="3E3300CE"/>
    <w:rsid w:val="3E5310A1"/>
    <w:rsid w:val="3E552FB8"/>
    <w:rsid w:val="3E5A0513"/>
    <w:rsid w:val="3E5A3026"/>
    <w:rsid w:val="3E5D3CBD"/>
    <w:rsid w:val="3E657539"/>
    <w:rsid w:val="3E6D35C9"/>
    <w:rsid w:val="3E6F53B6"/>
    <w:rsid w:val="3E727C2D"/>
    <w:rsid w:val="3E7726C8"/>
    <w:rsid w:val="3E833861"/>
    <w:rsid w:val="3E880CDE"/>
    <w:rsid w:val="3E9902BD"/>
    <w:rsid w:val="3EA14E03"/>
    <w:rsid w:val="3EAB68CC"/>
    <w:rsid w:val="3EB45BDF"/>
    <w:rsid w:val="3EC075F2"/>
    <w:rsid w:val="3EC07E82"/>
    <w:rsid w:val="3EC61005"/>
    <w:rsid w:val="3EC64136"/>
    <w:rsid w:val="3ECC6C03"/>
    <w:rsid w:val="3ED037EE"/>
    <w:rsid w:val="3EE16478"/>
    <w:rsid w:val="3EF2130E"/>
    <w:rsid w:val="3F00564E"/>
    <w:rsid w:val="3F0E4AA7"/>
    <w:rsid w:val="3F165C66"/>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5675"/>
    <w:rsid w:val="424F7E66"/>
    <w:rsid w:val="425024B5"/>
    <w:rsid w:val="4279133E"/>
    <w:rsid w:val="427B56B5"/>
    <w:rsid w:val="42850BB4"/>
    <w:rsid w:val="429F4867"/>
    <w:rsid w:val="42A31ABC"/>
    <w:rsid w:val="42B876D7"/>
    <w:rsid w:val="42C12743"/>
    <w:rsid w:val="42C37F87"/>
    <w:rsid w:val="42C41CFF"/>
    <w:rsid w:val="42D44C59"/>
    <w:rsid w:val="42DC7FA5"/>
    <w:rsid w:val="42DE73EB"/>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1E0243"/>
    <w:rsid w:val="44290F04"/>
    <w:rsid w:val="443543E9"/>
    <w:rsid w:val="44387B6B"/>
    <w:rsid w:val="44396033"/>
    <w:rsid w:val="443F24A6"/>
    <w:rsid w:val="44411EAB"/>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A027F"/>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30797B"/>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8FC5F72"/>
    <w:rsid w:val="4900172C"/>
    <w:rsid w:val="491451B5"/>
    <w:rsid w:val="491A53A2"/>
    <w:rsid w:val="492C6E96"/>
    <w:rsid w:val="493779BE"/>
    <w:rsid w:val="493F499D"/>
    <w:rsid w:val="4940480E"/>
    <w:rsid w:val="494139AE"/>
    <w:rsid w:val="49446442"/>
    <w:rsid w:val="494E7EAB"/>
    <w:rsid w:val="49597EFF"/>
    <w:rsid w:val="49657721"/>
    <w:rsid w:val="49683F5D"/>
    <w:rsid w:val="497A3B0D"/>
    <w:rsid w:val="49825CBE"/>
    <w:rsid w:val="49A67A57"/>
    <w:rsid w:val="49AD250C"/>
    <w:rsid w:val="49AF05DA"/>
    <w:rsid w:val="49B839C4"/>
    <w:rsid w:val="49CB3BD0"/>
    <w:rsid w:val="49D94FE5"/>
    <w:rsid w:val="49DC4ED9"/>
    <w:rsid w:val="49F43B8C"/>
    <w:rsid w:val="49F5395A"/>
    <w:rsid w:val="49F678F8"/>
    <w:rsid w:val="4A0D10B0"/>
    <w:rsid w:val="4A223490"/>
    <w:rsid w:val="4A280924"/>
    <w:rsid w:val="4A2B1DEA"/>
    <w:rsid w:val="4A2D0F49"/>
    <w:rsid w:val="4A3523B2"/>
    <w:rsid w:val="4A443451"/>
    <w:rsid w:val="4A483D90"/>
    <w:rsid w:val="4A5A367C"/>
    <w:rsid w:val="4A615695"/>
    <w:rsid w:val="4A6E3633"/>
    <w:rsid w:val="4A712BA0"/>
    <w:rsid w:val="4A7A21C8"/>
    <w:rsid w:val="4A7E3DFF"/>
    <w:rsid w:val="4A86569C"/>
    <w:rsid w:val="4A925A7E"/>
    <w:rsid w:val="4A9A792C"/>
    <w:rsid w:val="4A9C373F"/>
    <w:rsid w:val="4AA56938"/>
    <w:rsid w:val="4AAE33D4"/>
    <w:rsid w:val="4ABD625F"/>
    <w:rsid w:val="4AC01D67"/>
    <w:rsid w:val="4AC80764"/>
    <w:rsid w:val="4AE378B3"/>
    <w:rsid w:val="4AEB5D56"/>
    <w:rsid w:val="4AF517F5"/>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5654D"/>
    <w:rsid w:val="4B967ECC"/>
    <w:rsid w:val="4B9801F4"/>
    <w:rsid w:val="4BAA574F"/>
    <w:rsid w:val="4BAB1B30"/>
    <w:rsid w:val="4BBE5648"/>
    <w:rsid w:val="4BD70D0D"/>
    <w:rsid w:val="4BE55BB9"/>
    <w:rsid w:val="4BE75CB2"/>
    <w:rsid w:val="4BEE16DF"/>
    <w:rsid w:val="4BF2074E"/>
    <w:rsid w:val="4C0F5E43"/>
    <w:rsid w:val="4C10363F"/>
    <w:rsid w:val="4C23594D"/>
    <w:rsid w:val="4C2941CA"/>
    <w:rsid w:val="4C2E7524"/>
    <w:rsid w:val="4C3729C6"/>
    <w:rsid w:val="4C380520"/>
    <w:rsid w:val="4C3979DB"/>
    <w:rsid w:val="4C3D2514"/>
    <w:rsid w:val="4C3E0FF7"/>
    <w:rsid w:val="4C4128E4"/>
    <w:rsid w:val="4C423AC8"/>
    <w:rsid w:val="4C642696"/>
    <w:rsid w:val="4C702E79"/>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2426EF"/>
    <w:rsid w:val="4F401FBB"/>
    <w:rsid w:val="4F4F565B"/>
    <w:rsid w:val="4F531102"/>
    <w:rsid w:val="4F576D7F"/>
    <w:rsid w:val="4F5A4BC4"/>
    <w:rsid w:val="4F5C4001"/>
    <w:rsid w:val="4F626555"/>
    <w:rsid w:val="4F7933F9"/>
    <w:rsid w:val="4F7B2A3C"/>
    <w:rsid w:val="4F8144A4"/>
    <w:rsid w:val="4F8731AB"/>
    <w:rsid w:val="4F903087"/>
    <w:rsid w:val="4FA80752"/>
    <w:rsid w:val="4FAD3702"/>
    <w:rsid w:val="4FB23F6E"/>
    <w:rsid w:val="4FC27020"/>
    <w:rsid w:val="4FC6748D"/>
    <w:rsid w:val="4FCC4E26"/>
    <w:rsid w:val="4FD04355"/>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C0B8D"/>
    <w:rsid w:val="51122A4F"/>
    <w:rsid w:val="5118355B"/>
    <w:rsid w:val="5125613F"/>
    <w:rsid w:val="512A08D6"/>
    <w:rsid w:val="512B081D"/>
    <w:rsid w:val="512B4746"/>
    <w:rsid w:val="5135598E"/>
    <w:rsid w:val="513B386C"/>
    <w:rsid w:val="513F5638"/>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1F35A50"/>
    <w:rsid w:val="52037937"/>
    <w:rsid w:val="521956B4"/>
    <w:rsid w:val="52306F10"/>
    <w:rsid w:val="523F19CF"/>
    <w:rsid w:val="523F3935"/>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22D6B"/>
    <w:rsid w:val="53452322"/>
    <w:rsid w:val="534578C9"/>
    <w:rsid w:val="5347639A"/>
    <w:rsid w:val="5349592F"/>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509EC"/>
    <w:rsid w:val="54D73DC0"/>
    <w:rsid w:val="54D94CB6"/>
    <w:rsid w:val="54DB3A57"/>
    <w:rsid w:val="54EA5084"/>
    <w:rsid w:val="55093E22"/>
    <w:rsid w:val="553266E7"/>
    <w:rsid w:val="553413DD"/>
    <w:rsid w:val="55367F4D"/>
    <w:rsid w:val="553A13A9"/>
    <w:rsid w:val="55440B0E"/>
    <w:rsid w:val="55444902"/>
    <w:rsid w:val="55494A31"/>
    <w:rsid w:val="554B1F27"/>
    <w:rsid w:val="555B6982"/>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2B6C35"/>
    <w:rsid w:val="56303D1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B298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A0CB8"/>
    <w:rsid w:val="599A32E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300C7B"/>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7F3189"/>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D3088F"/>
    <w:rsid w:val="5DF242AA"/>
    <w:rsid w:val="5DF27D5A"/>
    <w:rsid w:val="5DF90388"/>
    <w:rsid w:val="5DFF1CA4"/>
    <w:rsid w:val="5E033F14"/>
    <w:rsid w:val="5E035DFF"/>
    <w:rsid w:val="5E040059"/>
    <w:rsid w:val="5E0603B6"/>
    <w:rsid w:val="5E084C7B"/>
    <w:rsid w:val="5E0914A4"/>
    <w:rsid w:val="5E0A5C5D"/>
    <w:rsid w:val="5E132175"/>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5519F"/>
    <w:rsid w:val="5EF775EB"/>
    <w:rsid w:val="5F062025"/>
    <w:rsid w:val="5F123402"/>
    <w:rsid w:val="5F15489F"/>
    <w:rsid w:val="5F160E8A"/>
    <w:rsid w:val="5F1B18E3"/>
    <w:rsid w:val="5F1B6750"/>
    <w:rsid w:val="5F270A8D"/>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DF5D6A"/>
    <w:rsid w:val="60E9103E"/>
    <w:rsid w:val="610526AE"/>
    <w:rsid w:val="610C1445"/>
    <w:rsid w:val="611E245A"/>
    <w:rsid w:val="613D1452"/>
    <w:rsid w:val="6143603C"/>
    <w:rsid w:val="61545B6D"/>
    <w:rsid w:val="616C773E"/>
    <w:rsid w:val="61721444"/>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7159F"/>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B1EE0"/>
    <w:rsid w:val="667E1BDC"/>
    <w:rsid w:val="66843C27"/>
    <w:rsid w:val="668A358B"/>
    <w:rsid w:val="669F2DBA"/>
    <w:rsid w:val="66A22294"/>
    <w:rsid w:val="66B167D9"/>
    <w:rsid w:val="66B718F6"/>
    <w:rsid w:val="66B77C96"/>
    <w:rsid w:val="66C6028C"/>
    <w:rsid w:val="66DD03BD"/>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76FFE"/>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7D3ED3"/>
    <w:rsid w:val="68847A53"/>
    <w:rsid w:val="68910854"/>
    <w:rsid w:val="68972F63"/>
    <w:rsid w:val="68A208F6"/>
    <w:rsid w:val="68A864AF"/>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31B2F"/>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37C0"/>
    <w:rsid w:val="6C866650"/>
    <w:rsid w:val="6CA95B69"/>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9F4CAA"/>
    <w:rsid w:val="6DA31ABE"/>
    <w:rsid w:val="6DB4326F"/>
    <w:rsid w:val="6DB61E3E"/>
    <w:rsid w:val="6DD12A4F"/>
    <w:rsid w:val="6DD63486"/>
    <w:rsid w:val="6DDE66DC"/>
    <w:rsid w:val="6DE62D4F"/>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390D"/>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652332"/>
    <w:rsid w:val="6F6B6565"/>
    <w:rsid w:val="6F6E148B"/>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7D0E61"/>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241135"/>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52252A"/>
    <w:rsid w:val="726C5886"/>
    <w:rsid w:val="727205E6"/>
    <w:rsid w:val="727262A0"/>
    <w:rsid w:val="727B396C"/>
    <w:rsid w:val="72806500"/>
    <w:rsid w:val="728511DC"/>
    <w:rsid w:val="728A0199"/>
    <w:rsid w:val="728E3779"/>
    <w:rsid w:val="72904C14"/>
    <w:rsid w:val="72A73849"/>
    <w:rsid w:val="72A84BC9"/>
    <w:rsid w:val="72CC0C1E"/>
    <w:rsid w:val="72DB3904"/>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702CE"/>
    <w:rsid w:val="741D661B"/>
    <w:rsid w:val="741E6193"/>
    <w:rsid w:val="74291CE9"/>
    <w:rsid w:val="742A3BDB"/>
    <w:rsid w:val="74347BB6"/>
    <w:rsid w:val="743A3D1F"/>
    <w:rsid w:val="743E0186"/>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079A2"/>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9E7E7D"/>
    <w:rsid w:val="7BA521B3"/>
    <w:rsid w:val="7BAF270A"/>
    <w:rsid w:val="7BB275A6"/>
    <w:rsid w:val="7BB4250E"/>
    <w:rsid w:val="7BBC2734"/>
    <w:rsid w:val="7BBE34FB"/>
    <w:rsid w:val="7BC27BB4"/>
    <w:rsid w:val="7BCE26A5"/>
    <w:rsid w:val="7BE305B2"/>
    <w:rsid w:val="7BE7137F"/>
    <w:rsid w:val="7BF06EC0"/>
    <w:rsid w:val="7BF333D1"/>
    <w:rsid w:val="7C036F42"/>
    <w:rsid w:val="7C18182D"/>
    <w:rsid w:val="7C1C50AC"/>
    <w:rsid w:val="7C1E48E8"/>
    <w:rsid w:val="7C270240"/>
    <w:rsid w:val="7C302A72"/>
    <w:rsid w:val="7C3A5E3D"/>
    <w:rsid w:val="7C3D63E5"/>
    <w:rsid w:val="7C6762E3"/>
    <w:rsid w:val="7C6F2369"/>
    <w:rsid w:val="7C8A0A6B"/>
    <w:rsid w:val="7C8C2941"/>
    <w:rsid w:val="7C8C4745"/>
    <w:rsid w:val="7C930BAE"/>
    <w:rsid w:val="7CA53844"/>
    <w:rsid w:val="7CBD7BFA"/>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71B65"/>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0D35"/>
    <w:rsid w:val="7E1B1677"/>
    <w:rsid w:val="7E1B4DBE"/>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8"/>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B31ED7-8FEA-40C9-8C36-978EF3123F1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346</Words>
  <Characters>1975</Characters>
  <Lines>16</Lines>
  <Paragraphs>4</Paragraphs>
  <TotalTime>3</TotalTime>
  <ScaleCrop>false</ScaleCrop>
  <LinksUpToDate>false</LinksUpToDate>
  <CharactersWithSpaces>2317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RAN2#121bis-e</cp:lastModifiedBy>
  <cp:lastPrinted>2113-01-01T00:00:00Z</cp:lastPrinted>
  <dcterms:modified xsi:type="dcterms:W3CDTF">2023-05-12T08:48:20Z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